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nil"/>
          <w:bottom w:val="nil"/>
          <w:insideH w:val="nil"/>
          <w:insideV w:val="nil"/>
        </w:tblBorders>
        <w:tblCellMar>
          <w:left w:w="0" w:type="dxa"/>
          <w:right w:w="0" w:type="dxa"/>
        </w:tblCellMar>
        <w:tblLook w:val="04A0"/>
      </w:tblPr>
      <w:tblGrid>
        <w:gridCol w:w="3348"/>
        <w:gridCol w:w="5940"/>
      </w:tblGrid>
      <w:tr w:rsidR="00B15E04" w:rsidRPr="00061570" w:rsidTr="00B22CB3">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B15E04" w:rsidRPr="00061570" w:rsidRDefault="00B15E04" w:rsidP="00B22CB3">
            <w:pPr>
              <w:spacing w:before="120"/>
              <w:jc w:val="center"/>
              <w:rPr>
                <w:sz w:val="26"/>
                <w:szCs w:val="26"/>
              </w:rPr>
            </w:pPr>
            <w:r w:rsidRPr="00061570">
              <w:rPr>
                <w:b/>
                <w:bCs/>
                <w:sz w:val="26"/>
                <w:szCs w:val="26"/>
                <w:lang w:val="vi-VN"/>
              </w:rPr>
              <w:t>BỘ TÀI CHÍNH</w:t>
            </w:r>
            <w:r w:rsidRPr="00061570">
              <w:rPr>
                <w:b/>
                <w:bCs/>
                <w:sz w:val="26"/>
                <w:szCs w:val="26"/>
                <w:lang w:val="vi-VN"/>
              </w:rPr>
              <w:br/>
              <w:t>-------</w:t>
            </w:r>
          </w:p>
        </w:tc>
        <w:tc>
          <w:tcPr>
            <w:tcW w:w="5940" w:type="dxa"/>
            <w:tcBorders>
              <w:top w:val="nil"/>
              <w:left w:val="nil"/>
              <w:bottom w:val="nil"/>
              <w:right w:val="nil"/>
              <w:tl2br w:val="nil"/>
              <w:tr2bl w:val="nil"/>
            </w:tcBorders>
            <w:shd w:val="clear" w:color="auto" w:fill="auto"/>
            <w:tcMar>
              <w:top w:w="0" w:type="dxa"/>
              <w:left w:w="108" w:type="dxa"/>
              <w:bottom w:w="0" w:type="dxa"/>
              <w:right w:w="108" w:type="dxa"/>
            </w:tcMar>
          </w:tcPr>
          <w:p w:rsidR="00B15E04" w:rsidRPr="00061570" w:rsidRDefault="00B15E04" w:rsidP="00B22CB3">
            <w:pPr>
              <w:spacing w:before="120"/>
              <w:jc w:val="center"/>
              <w:rPr>
                <w:sz w:val="26"/>
                <w:szCs w:val="26"/>
              </w:rPr>
            </w:pPr>
            <w:r w:rsidRPr="00061570">
              <w:rPr>
                <w:b/>
                <w:bCs/>
                <w:sz w:val="26"/>
                <w:szCs w:val="26"/>
                <w:lang w:val="vi-VN"/>
              </w:rPr>
              <w:t>CỘNG HÒA XÃ HỘI CHỦ NGHĨA VIỆT NAM</w:t>
            </w:r>
            <w:r w:rsidRPr="00061570">
              <w:rPr>
                <w:b/>
                <w:bCs/>
                <w:sz w:val="26"/>
                <w:szCs w:val="26"/>
                <w:lang w:val="vi-VN"/>
              </w:rPr>
              <w:br/>
              <w:t xml:space="preserve">Độc lập - Tự do - Hạnh phúc </w:t>
            </w:r>
            <w:r w:rsidRPr="00061570">
              <w:rPr>
                <w:b/>
                <w:bCs/>
                <w:sz w:val="26"/>
                <w:szCs w:val="26"/>
                <w:lang w:val="vi-VN"/>
              </w:rPr>
              <w:br/>
              <w:t>---------------</w:t>
            </w:r>
          </w:p>
        </w:tc>
      </w:tr>
      <w:tr w:rsidR="00B15E04" w:rsidRPr="00061570" w:rsidTr="00B22CB3">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B15E04" w:rsidRPr="00061570" w:rsidRDefault="00B15E04" w:rsidP="00B22CB3">
            <w:pPr>
              <w:spacing w:before="120"/>
              <w:jc w:val="center"/>
              <w:rPr>
                <w:sz w:val="26"/>
                <w:szCs w:val="26"/>
              </w:rPr>
            </w:pPr>
            <w:bookmarkStart w:id="0" w:name="OLE_LINK4"/>
            <w:r w:rsidRPr="00061570">
              <w:rPr>
                <w:sz w:val="26"/>
                <w:szCs w:val="26"/>
                <w:lang w:val="vi-VN"/>
              </w:rPr>
              <w:t xml:space="preserve">Số: </w:t>
            </w:r>
            <w:r w:rsidRPr="00061570">
              <w:rPr>
                <w:sz w:val="26"/>
                <w:szCs w:val="26"/>
              </w:rPr>
              <w:t>526</w:t>
            </w:r>
            <w:r w:rsidRPr="00061570">
              <w:rPr>
                <w:sz w:val="26"/>
                <w:szCs w:val="26"/>
                <w:lang w:val="vi-VN"/>
              </w:rPr>
              <w:t>/QĐ-BTC</w:t>
            </w:r>
            <w:bookmarkEnd w:id="0"/>
          </w:p>
        </w:tc>
        <w:tc>
          <w:tcPr>
            <w:tcW w:w="5940" w:type="dxa"/>
            <w:tcBorders>
              <w:top w:val="nil"/>
              <w:left w:val="nil"/>
              <w:bottom w:val="nil"/>
              <w:right w:val="nil"/>
              <w:tl2br w:val="nil"/>
              <w:tr2bl w:val="nil"/>
            </w:tcBorders>
            <w:shd w:val="clear" w:color="auto" w:fill="auto"/>
            <w:tcMar>
              <w:top w:w="0" w:type="dxa"/>
              <w:left w:w="108" w:type="dxa"/>
              <w:bottom w:w="0" w:type="dxa"/>
              <w:right w:w="108" w:type="dxa"/>
            </w:tcMar>
          </w:tcPr>
          <w:p w:rsidR="00B15E04" w:rsidRPr="00061570" w:rsidRDefault="00B15E04" w:rsidP="00B22CB3">
            <w:pPr>
              <w:spacing w:before="120"/>
              <w:jc w:val="right"/>
              <w:rPr>
                <w:sz w:val="26"/>
                <w:szCs w:val="26"/>
              </w:rPr>
            </w:pPr>
            <w:r w:rsidRPr="00061570">
              <w:rPr>
                <w:i/>
                <w:iCs/>
                <w:sz w:val="26"/>
                <w:szCs w:val="26"/>
                <w:lang w:val="vi-VN"/>
              </w:rPr>
              <w:t xml:space="preserve">Hà Nội, ngày </w:t>
            </w:r>
            <w:r w:rsidRPr="00061570">
              <w:rPr>
                <w:i/>
                <w:iCs/>
                <w:sz w:val="26"/>
                <w:szCs w:val="26"/>
              </w:rPr>
              <w:t>16</w:t>
            </w:r>
            <w:r w:rsidRPr="00061570">
              <w:rPr>
                <w:i/>
                <w:iCs/>
                <w:sz w:val="26"/>
                <w:szCs w:val="26"/>
                <w:lang w:val="vi-VN"/>
              </w:rPr>
              <w:t xml:space="preserve"> tháng </w:t>
            </w:r>
            <w:r w:rsidRPr="00061570">
              <w:rPr>
                <w:i/>
                <w:iCs/>
                <w:sz w:val="26"/>
                <w:szCs w:val="26"/>
              </w:rPr>
              <w:t>04</w:t>
            </w:r>
            <w:r w:rsidRPr="00061570">
              <w:rPr>
                <w:i/>
                <w:iCs/>
                <w:sz w:val="26"/>
                <w:szCs w:val="26"/>
                <w:lang w:val="vi-VN"/>
              </w:rPr>
              <w:t xml:space="preserve"> năm </w:t>
            </w:r>
            <w:r w:rsidRPr="00061570">
              <w:rPr>
                <w:i/>
                <w:iCs/>
                <w:sz w:val="26"/>
                <w:szCs w:val="26"/>
              </w:rPr>
              <w:t>2018</w:t>
            </w:r>
          </w:p>
        </w:tc>
      </w:tr>
    </w:tbl>
    <w:p w:rsidR="00B15E04" w:rsidRPr="00061570" w:rsidRDefault="00B15E04" w:rsidP="00B22CB3">
      <w:pPr>
        <w:spacing w:before="120" w:after="280" w:afterAutospacing="1"/>
        <w:rPr>
          <w:sz w:val="26"/>
          <w:szCs w:val="26"/>
        </w:rPr>
      </w:pPr>
      <w:r w:rsidRPr="00061570">
        <w:rPr>
          <w:sz w:val="26"/>
          <w:szCs w:val="26"/>
        </w:rPr>
        <w:t> </w:t>
      </w:r>
    </w:p>
    <w:p w:rsidR="00B15E04" w:rsidRPr="00061570" w:rsidRDefault="00B15E04" w:rsidP="00B22CB3">
      <w:pPr>
        <w:spacing w:before="120" w:after="280" w:afterAutospacing="1"/>
        <w:jc w:val="center"/>
        <w:rPr>
          <w:sz w:val="26"/>
          <w:szCs w:val="26"/>
        </w:rPr>
      </w:pPr>
      <w:r w:rsidRPr="00061570">
        <w:rPr>
          <w:b/>
          <w:bCs/>
          <w:sz w:val="26"/>
          <w:szCs w:val="26"/>
          <w:lang w:val="vi-VN"/>
        </w:rPr>
        <w:t>QUYẾT ĐỊNH</w:t>
      </w:r>
    </w:p>
    <w:p w:rsidR="00B15E04" w:rsidRPr="00061570" w:rsidRDefault="00B15E04" w:rsidP="00B22CB3">
      <w:pPr>
        <w:spacing w:before="120" w:after="280" w:afterAutospacing="1"/>
        <w:jc w:val="center"/>
        <w:rPr>
          <w:sz w:val="26"/>
          <w:szCs w:val="26"/>
        </w:rPr>
      </w:pPr>
      <w:r w:rsidRPr="00061570">
        <w:rPr>
          <w:sz w:val="26"/>
          <w:szCs w:val="26"/>
          <w:lang w:val="vi-VN"/>
        </w:rPr>
        <w:t>VỀ VIỆC MỞ RỘNG PHẠM VI THÍ ĐIỂM SỬ DỤNG HÓA ĐƠN ĐIỆN TỬ CÓ MÃ XÁC THỰC CỦA CƠ QUAN THUẾ</w:t>
      </w:r>
    </w:p>
    <w:p w:rsidR="00B15E04" w:rsidRPr="00061570" w:rsidRDefault="00B15E04" w:rsidP="00B22CB3">
      <w:pPr>
        <w:spacing w:before="120" w:after="280" w:afterAutospacing="1"/>
        <w:jc w:val="center"/>
        <w:rPr>
          <w:sz w:val="26"/>
          <w:szCs w:val="26"/>
        </w:rPr>
      </w:pPr>
      <w:r w:rsidRPr="00061570">
        <w:rPr>
          <w:b/>
          <w:bCs/>
          <w:sz w:val="26"/>
          <w:szCs w:val="26"/>
          <w:lang w:val="vi-VN"/>
        </w:rPr>
        <w:t>BỘ TRƯỞNG BỘ TÀI CHÍNH</w:t>
      </w:r>
    </w:p>
    <w:p w:rsidR="00B15E04" w:rsidRPr="00061570" w:rsidRDefault="00B15E04" w:rsidP="00B22CB3">
      <w:pPr>
        <w:spacing w:after="120"/>
        <w:jc w:val="both"/>
        <w:rPr>
          <w:sz w:val="26"/>
          <w:szCs w:val="26"/>
        </w:rPr>
      </w:pPr>
      <w:r w:rsidRPr="00061570">
        <w:rPr>
          <w:i/>
          <w:iCs/>
          <w:sz w:val="26"/>
          <w:szCs w:val="26"/>
          <w:lang w:val="vi-VN"/>
        </w:rPr>
        <w:t>Căn cứ Luật Quản lý thuế số 78/2006/QH11 ngày 29/11/2006; các Luật sửa đổi, bổ sung một số điều của Luật Quản lý thuế;</w:t>
      </w:r>
    </w:p>
    <w:p w:rsidR="00B15E04" w:rsidRPr="00061570" w:rsidRDefault="00B15E04" w:rsidP="00B22CB3">
      <w:pPr>
        <w:spacing w:after="120"/>
        <w:jc w:val="both"/>
        <w:rPr>
          <w:sz w:val="26"/>
          <w:szCs w:val="26"/>
        </w:rPr>
      </w:pPr>
      <w:r w:rsidRPr="00061570">
        <w:rPr>
          <w:i/>
          <w:iCs/>
          <w:sz w:val="26"/>
          <w:szCs w:val="26"/>
          <w:lang w:val="vi-VN"/>
        </w:rPr>
        <w:t>Căn cứ Luật Giao dịch điện tử số 51/2005/QH11 ngày 29/11/2005;</w:t>
      </w:r>
    </w:p>
    <w:p w:rsidR="00B15E04" w:rsidRPr="00061570" w:rsidRDefault="00B15E04" w:rsidP="00B22CB3">
      <w:pPr>
        <w:spacing w:after="120"/>
        <w:jc w:val="both"/>
        <w:rPr>
          <w:sz w:val="26"/>
          <w:szCs w:val="26"/>
        </w:rPr>
      </w:pPr>
      <w:r w:rsidRPr="00061570">
        <w:rPr>
          <w:i/>
          <w:iCs/>
          <w:sz w:val="26"/>
          <w:szCs w:val="26"/>
          <w:lang w:val="vi-VN"/>
        </w:rPr>
        <w:t>Căn cứ Luật Kế toán số 88/2015/QH13 ngày 20/11/2015 và các văn bản hướng dẫn thi hành;</w:t>
      </w:r>
    </w:p>
    <w:p w:rsidR="00B15E04" w:rsidRPr="00061570" w:rsidRDefault="00B15E04" w:rsidP="00B22CB3">
      <w:pPr>
        <w:spacing w:after="120"/>
        <w:jc w:val="both"/>
        <w:rPr>
          <w:sz w:val="26"/>
          <w:szCs w:val="26"/>
        </w:rPr>
      </w:pPr>
      <w:r w:rsidRPr="00061570">
        <w:rPr>
          <w:i/>
          <w:iCs/>
          <w:sz w:val="26"/>
          <w:szCs w:val="26"/>
          <w:lang w:val="vi-VN"/>
        </w:rPr>
        <w:t>Căn c</w:t>
      </w:r>
      <w:r w:rsidRPr="00061570">
        <w:rPr>
          <w:i/>
          <w:iCs/>
          <w:sz w:val="26"/>
          <w:szCs w:val="26"/>
        </w:rPr>
        <w:t>ứ</w:t>
      </w:r>
      <w:r w:rsidRPr="00061570">
        <w:rPr>
          <w:i/>
          <w:iCs/>
          <w:sz w:val="26"/>
          <w:szCs w:val="26"/>
          <w:lang w:val="vi-VN"/>
        </w:rPr>
        <w:t xml:space="preserve"> Nghị định số 51/2010/NĐ-CP ngày 14/5/2010 của Chính phủ quy định về hóa đơn bán hàng hóa, cung ứng dịch vụ; Nghị định số 04/2014/NĐ-CP ngày 17/01/2014 của Chính phủ về sửa đổi, bổ sung một số điều của Nghị định số 51/2010/NĐ-CP ngày 14/05/2010 của Chính phủ;</w:t>
      </w:r>
    </w:p>
    <w:p w:rsidR="00B15E04" w:rsidRPr="00061570" w:rsidRDefault="00B15E04" w:rsidP="00B22CB3">
      <w:pPr>
        <w:spacing w:after="120"/>
        <w:jc w:val="both"/>
        <w:rPr>
          <w:sz w:val="26"/>
          <w:szCs w:val="26"/>
        </w:rPr>
      </w:pPr>
      <w:r w:rsidRPr="00061570">
        <w:rPr>
          <w:i/>
          <w:iCs/>
          <w:sz w:val="26"/>
          <w:szCs w:val="26"/>
          <w:lang w:val="vi-VN"/>
        </w:rPr>
        <w:t>Căn cứ Nghị định số 12/2015/NĐ-CP ngày 12/02/2015 của Chính phủ quy định chi tiết thi hành Luật sửa đổi, bổ sung một số điều của các Luật về thuế và sửa đổi, bổ sung một số điều của các Nghị định về thuế;</w:t>
      </w:r>
    </w:p>
    <w:p w:rsidR="00B15E04" w:rsidRPr="00061570" w:rsidRDefault="00B15E04" w:rsidP="00B22CB3">
      <w:pPr>
        <w:spacing w:after="120"/>
        <w:jc w:val="both"/>
        <w:rPr>
          <w:sz w:val="26"/>
          <w:szCs w:val="26"/>
        </w:rPr>
      </w:pPr>
      <w:r w:rsidRPr="00061570">
        <w:rPr>
          <w:i/>
          <w:iCs/>
          <w:sz w:val="26"/>
          <w:szCs w:val="26"/>
          <w:lang w:val="vi-VN"/>
        </w:rPr>
        <w:t>Căn cứ Nghị định số 26/2007/NĐ-CP ngày 15/2/2007 của Chính phủ quy định chi tiết thi hành Luật Giao dịch điện tử về chữ ký số và dịch vụ chứng thực chữ ký số; Nghị định số 106/2011/NĐ-CP ngày 23/11/2011 của Chính phủ sửa đổi, bổ sung một số điều của Nghị định số 26/2007/NĐ-CP ngày 15/02/2007 của Chính phủ; Nghị định số 170/2013/NĐ-CP ngày 13/11/2013 của Chính phủ sửa đổi, bổ sung một số điều của Nghị định số 26/2007/NĐ-CP ngày 15/02/2007 và Nghị định số 106/2011/NĐ-CP ng</w:t>
      </w:r>
      <w:r w:rsidRPr="00061570">
        <w:rPr>
          <w:i/>
          <w:iCs/>
          <w:sz w:val="26"/>
          <w:szCs w:val="26"/>
        </w:rPr>
        <w:t>à</w:t>
      </w:r>
      <w:r w:rsidRPr="00061570">
        <w:rPr>
          <w:i/>
          <w:iCs/>
          <w:sz w:val="26"/>
          <w:szCs w:val="26"/>
          <w:lang w:val="vi-VN"/>
        </w:rPr>
        <w:t>y 23/11/2011 của Chí</w:t>
      </w:r>
      <w:r w:rsidRPr="00061570">
        <w:rPr>
          <w:i/>
          <w:iCs/>
          <w:sz w:val="26"/>
          <w:szCs w:val="26"/>
        </w:rPr>
        <w:t>n</w:t>
      </w:r>
      <w:r w:rsidRPr="00061570">
        <w:rPr>
          <w:i/>
          <w:iCs/>
          <w:sz w:val="26"/>
          <w:szCs w:val="26"/>
          <w:lang w:val="vi-VN"/>
        </w:rPr>
        <w:t>h ph</w:t>
      </w:r>
      <w:r w:rsidRPr="00061570">
        <w:rPr>
          <w:i/>
          <w:iCs/>
          <w:sz w:val="26"/>
          <w:szCs w:val="26"/>
        </w:rPr>
        <w:t>ủ</w:t>
      </w:r>
      <w:r w:rsidRPr="00061570">
        <w:rPr>
          <w:i/>
          <w:iCs/>
          <w:sz w:val="26"/>
          <w:szCs w:val="26"/>
          <w:lang w:val="vi-VN"/>
        </w:rPr>
        <w:t>;</w:t>
      </w:r>
    </w:p>
    <w:p w:rsidR="00B15E04" w:rsidRPr="00061570" w:rsidRDefault="00B15E04" w:rsidP="00B22CB3">
      <w:pPr>
        <w:spacing w:after="120"/>
        <w:jc w:val="both"/>
        <w:rPr>
          <w:sz w:val="26"/>
          <w:szCs w:val="26"/>
        </w:rPr>
      </w:pPr>
      <w:r w:rsidRPr="00061570">
        <w:rPr>
          <w:i/>
          <w:iCs/>
          <w:sz w:val="26"/>
          <w:szCs w:val="26"/>
          <w:lang w:val="vi-VN"/>
        </w:rPr>
        <w:t>Căn cứ Nghị định số 27/2007/NĐ-CP ngày 23/02/2007 của Chính phủ về giao dịch điện tử trong hoạt động tài chính; Nghị định số 156/2016/NĐ-CP ngày 21/11/2016 sửa đổi, bổ sung một số điều của Nghị định số 27/2007/NĐ-CP ngày 23/02/2007 của Chính phủ;</w:t>
      </w:r>
    </w:p>
    <w:p w:rsidR="00B15E04" w:rsidRPr="00061570" w:rsidRDefault="00B15E04" w:rsidP="00B22CB3">
      <w:pPr>
        <w:spacing w:after="120"/>
        <w:jc w:val="both"/>
        <w:rPr>
          <w:sz w:val="26"/>
          <w:szCs w:val="26"/>
        </w:rPr>
      </w:pPr>
      <w:r w:rsidRPr="00061570">
        <w:rPr>
          <w:i/>
          <w:iCs/>
          <w:sz w:val="26"/>
          <w:szCs w:val="26"/>
          <w:lang w:val="vi-VN"/>
        </w:rPr>
        <w:t>Căn cứ Nghị định số 64/2007/NĐ-CP ngày 10/04/2007 của Chính phủ về ứng dụng công nghệ thông tin trong hoạt động của cơ quan nhà nước;</w:t>
      </w:r>
    </w:p>
    <w:p w:rsidR="00B15E04" w:rsidRPr="00061570" w:rsidRDefault="00B15E04" w:rsidP="00B22CB3">
      <w:pPr>
        <w:spacing w:after="120"/>
        <w:jc w:val="both"/>
        <w:rPr>
          <w:sz w:val="26"/>
          <w:szCs w:val="26"/>
        </w:rPr>
      </w:pPr>
      <w:r w:rsidRPr="00061570">
        <w:rPr>
          <w:i/>
          <w:iCs/>
          <w:sz w:val="26"/>
          <w:szCs w:val="26"/>
          <w:lang w:val="vi-VN"/>
        </w:rPr>
        <w:t>Căn cứ Nghị định số 87/2017/NĐ-CP ngày 26/07/2017 của Chính phủ quy định chức năng, nhiệm vụ, quyền hạn và cơ cấu tổ chức của Bộ Tài chính;</w:t>
      </w:r>
    </w:p>
    <w:p w:rsidR="00B15E04" w:rsidRPr="00061570" w:rsidRDefault="00B15E04" w:rsidP="00B22CB3">
      <w:pPr>
        <w:spacing w:after="120"/>
        <w:jc w:val="both"/>
        <w:rPr>
          <w:sz w:val="26"/>
          <w:szCs w:val="26"/>
        </w:rPr>
      </w:pPr>
      <w:r w:rsidRPr="00061570">
        <w:rPr>
          <w:i/>
          <w:iCs/>
          <w:sz w:val="26"/>
          <w:szCs w:val="26"/>
          <w:lang w:val="vi-VN"/>
        </w:rPr>
        <w:lastRenderedPageBreak/>
        <w:t>Căn cứ Thông tư số 32/2011/TT-BTC ngày 14/03/2011 của Bộ Tài chính hướng dẫn về khởi tạo, phát hành và sử dụng hóa đơn điện tử bán hàng hóa, cung ứng dịch vụ;</w:t>
      </w:r>
    </w:p>
    <w:p w:rsidR="00B15E04" w:rsidRPr="00061570" w:rsidRDefault="00B15E04" w:rsidP="00B22CB3">
      <w:pPr>
        <w:spacing w:after="120"/>
        <w:jc w:val="both"/>
        <w:rPr>
          <w:sz w:val="26"/>
          <w:szCs w:val="26"/>
        </w:rPr>
      </w:pPr>
      <w:r w:rsidRPr="00061570">
        <w:rPr>
          <w:i/>
          <w:iCs/>
          <w:sz w:val="26"/>
          <w:szCs w:val="26"/>
          <w:lang w:val="vi-VN"/>
        </w:rPr>
        <w:t>Căn cứ Thông tư số 39/2014/TT-BTC ngày 31/03/2014 của Bộ Tài chính hướng dẫn về hóa đơn bán hàng hóa, cung ứng dịch vụ; Thông tư số 26/2015/TT-BTC ngày 27/02/2015 của Bộ Tài chính hướng dẫn thực hiện về thuế g</w:t>
      </w:r>
      <w:proofErr w:type="spellStart"/>
      <w:r w:rsidRPr="00061570">
        <w:rPr>
          <w:i/>
          <w:iCs/>
          <w:sz w:val="26"/>
          <w:szCs w:val="26"/>
        </w:rPr>
        <w:t>i</w:t>
      </w:r>
      <w:proofErr w:type="spellEnd"/>
      <w:r w:rsidRPr="00061570">
        <w:rPr>
          <w:i/>
          <w:iCs/>
          <w:sz w:val="26"/>
          <w:szCs w:val="26"/>
          <w:lang w:val="vi-VN"/>
        </w:rPr>
        <w:t>á trị gia tăng, quản lý thuế và hóa đơn bán hàng hóa, cung ứng dịch vụ; Thông tư s</w:t>
      </w:r>
      <w:r w:rsidRPr="00061570">
        <w:rPr>
          <w:i/>
          <w:iCs/>
          <w:sz w:val="26"/>
          <w:szCs w:val="26"/>
        </w:rPr>
        <w:t>ố</w:t>
      </w:r>
      <w:r w:rsidRPr="00061570">
        <w:rPr>
          <w:i/>
          <w:iCs/>
          <w:sz w:val="26"/>
          <w:szCs w:val="26"/>
          <w:lang w:val="vi-VN"/>
        </w:rPr>
        <w:t xml:space="preserve"> 37/2017/TT-BTC ngày 27/04/2017 của Bộ Tài chính s</w:t>
      </w:r>
      <w:r w:rsidRPr="00061570">
        <w:rPr>
          <w:i/>
          <w:iCs/>
          <w:sz w:val="26"/>
          <w:szCs w:val="26"/>
        </w:rPr>
        <w:t>ử</w:t>
      </w:r>
      <w:r w:rsidRPr="00061570">
        <w:rPr>
          <w:i/>
          <w:iCs/>
          <w:sz w:val="26"/>
          <w:szCs w:val="26"/>
          <w:lang w:val="vi-VN"/>
        </w:rPr>
        <w:t>a đổi, bổ sung Thông tư số 39/2014/TT-BTC ngày 31/03/2014 và Thông tư số 26/2015/TT-BTC ngày 27/02/2015 của Bộ Tài chính.</w:t>
      </w:r>
    </w:p>
    <w:p w:rsidR="00B15E04" w:rsidRPr="00061570" w:rsidRDefault="00B15E04" w:rsidP="00B22CB3">
      <w:pPr>
        <w:spacing w:after="120"/>
        <w:jc w:val="both"/>
        <w:rPr>
          <w:sz w:val="26"/>
          <w:szCs w:val="26"/>
        </w:rPr>
      </w:pPr>
      <w:r w:rsidRPr="00061570">
        <w:rPr>
          <w:i/>
          <w:iCs/>
          <w:sz w:val="26"/>
          <w:szCs w:val="26"/>
          <w:lang w:val="vi-VN"/>
        </w:rPr>
        <w:t>Theo đề nghị của Tổng cục trưởng Tổng cục Thuế,</w:t>
      </w:r>
    </w:p>
    <w:p w:rsidR="00B15E04" w:rsidRPr="00061570" w:rsidRDefault="00B15E04" w:rsidP="00B22CB3">
      <w:pPr>
        <w:spacing w:before="120" w:after="280" w:afterAutospacing="1"/>
        <w:jc w:val="center"/>
        <w:rPr>
          <w:sz w:val="26"/>
          <w:szCs w:val="26"/>
        </w:rPr>
      </w:pPr>
      <w:r w:rsidRPr="00061570">
        <w:rPr>
          <w:b/>
          <w:bCs/>
          <w:sz w:val="26"/>
          <w:szCs w:val="26"/>
          <w:lang w:val="vi-VN"/>
        </w:rPr>
        <w:t>QUYẾT ĐỊNH:</w:t>
      </w:r>
    </w:p>
    <w:p w:rsidR="00B15E04" w:rsidRPr="00061570" w:rsidRDefault="00B15E04" w:rsidP="00B22CB3">
      <w:pPr>
        <w:spacing w:before="120" w:after="280" w:afterAutospacing="1"/>
        <w:jc w:val="both"/>
        <w:rPr>
          <w:sz w:val="26"/>
          <w:szCs w:val="26"/>
        </w:rPr>
      </w:pPr>
      <w:r w:rsidRPr="00061570">
        <w:rPr>
          <w:b/>
          <w:bCs/>
          <w:sz w:val="26"/>
          <w:szCs w:val="26"/>
          <w:lang w:val="vi-VN"/>
        </w:rPr>
        <w:t>Điều 1</w:t>
      </w:r>
      <w:r w:rsidRPr="00061570">
        <w:rPr>
          <w:sz w:val="26"/>
          <w:szCs w:val="26"/>
          <w:lang w:val="vi-VN"/>
        </w:rPr>
        <w:t>. Mở rộng phạm vi thực hiện Quyết định số 1209/QĐ-BTC ngày 23/06/2015 của Bộ trưởng Bộ Tài chính về việc thí điểm sử dụng hóa đơn điện tử có mã xác thực của cơ quan thuế cho một số doanh nghiệp trên địa bàn thành phố Đà N</w:t>
      </w:r>
      <w:r w:rsidRPr="00061570">
        <w:rPr>
          <w:sz w:val="26"/>
          <w:szCs w:val="26"/>
        </w:rPr>
        <w:t>ẵ</w:t>
      </w:r>
      <w:r w:rsidRPr="00061570">
        <w:rPr>
          <w:sz w:val="26"/>
          <w:szCs w:val="26"/>
          <w:lang w:val="vi-VN"/>
        </w:rPr>
        <w:t>ng.</w:t>
      </w:r>
    </w:p>
    <w:p w:rsidR="00B15E04" w:rsidRPr="00061570" w:rsidRDefault="00B15E04" w:rsidP="00B22CB3">
      <w:pPr>
        <w:spacing w:before="120" w:after="280" w:afterAutospacing="1"/>
        <w:jc w:val="both"/>
        <w:rPr>
          <w:sz w:val="26"/>
          <w:szCs w:val="26"/>
        </w:rPr>
      </w:pPr>
      <w:r w:rsidRPr="00061570">
        <w:rPr>
          <w:sz w:val="26"/>
          <w:szCs w:val="26"/>
          <w:lang w:val="vi-VN"/>
        </w:rPr>
        <w:t xml:space="preserve">Giao Tổng cục Thuế căn cứ hệ thống công nghệ thông tin quản lý hóa đơn điện tử có mã xác thực của cơ quan thuế để quyết định lựa chọn doanh nghiệp trên địa bàn tỉnh, thành phố trực thuộc trung ương tham gia thí điểm sử dụng hóa đơn điện tử có mã xác thực của cơ quan thuế ngoài các doanh nghiệp trên địa bàn thành phố Hà Nội và thành phố Hồ Chí Minh quy định tại </w:t>
      </w:r>
      <w:bookmarkStart w:id="1" w:name="dc_1"/>
      <w:r w:rsidRPr="00061570">
        <w:rPr>
          <w:sz w:val="26"/>
          <w:szCs w:val="26"/>
          <w:lang w:val="vi-VN"/>
        </w:rPr>
        <w:t>Điều 2 Quyết định số 1209/QĐ-BTC</w:t>
      </w:r>
      <w:bookmarkEnd w:id="1"/>
      <w:r w:rsidRPr="00061570">
        <w:rPr>
          <w:sz w:val="26"/>
          <w:szCs w:val="26"/>
          <w:lang w:val="vi-VN"/>
        </w:rPr>
        <w:t xml:space="preserve"> ngày 23/06/2015 và Quyết định này.</w:t>
      </w:r>
    </w:p>
    <w:p w:rsidR="00B15E04" w:rsidRPr="00061570" w:rsidRDefault="00B15E04" w:rsidP="00B22CB3">
      <w:pPr>
        <w:spacing w:before="120" w:after="280" w:afterAutospacing="1"/>
        <w:jc w:val="both"/>
        <w:rPr>
          <w:sz w:val="26"/>
          <w:szCs w:val="26"/>
        </w:rPr>
      </w:pPr>
      <w:r w:rsidRPr="00061570">
        <w:rPr>
          <w:b/>
          <w:bCs/>
          <w:sz w:val="26"/>
          <w:szCs w:val="26"/>
          <w:lang w:val="vi-VN"/>
        </w:rPr>
        <w:t>Điều 2.</w:t>
      </w:r>
      <w:r w:rsidRPr="00061570">
        <w:rPr>
          <w:sz w:val="26"/>
          <w:szCs w:val="26"/>
          <w:lang w:val="vi-VN"/>
        </w:rPr>
        <w:t xml:space="preserve"> Quyết định này có hiệu lực thi hành kể từ ngày ký. Tổng cục trưởng Tổng cục Thu</w:t>
      </w:r>
      <w:r w:rsidRPr="00061570">
        <w:rPr>
          <w:sz w:val="26"/>
          <w:szCs w:val="26"/>
        </w:rPr>
        <w:t>ế</w:t>
      </w:r>
      <w:r w:rsidRPr="00061570">
        <w:rPr>
          <w:sz w:val="26"/>
          <w:szCs w:val="26"/>
          <w:lang w:val="vi-VN"/>
        </w:rPr>
        <w:t>, Cục trưởng Cục Tin học và Th</w:t>
      </w:r>
      <w:r w:rsidRPr="00061570">
        <w:rPr>
          <w:sz w:val="26"/>
          <w:szCs w:val="26"/>
        </w:rPr>
        <w:t>ố</w:t>
      </w:r>
      <w:r w:rsidRPr="00061570">
        <w:rPr>
          <w:sz w:val="26"/>
          <w:szCs w:val="26"/>
          <w:lang w:val="vi-VN"/>
        </w:rPr>
        <w:t xml:space="preserve">ng kê tài chính, Cục trưởng Cục Kế hoạch - Tài chính, </w:t>
      </w:r>
      <w:r w:rsidRPr="00061570">
        <w:rPr>
          <w:sz w:val="26"/>
          <w:szCs w:val="26"/>
        </w:rPr>
        <w:t>V</w:t>
      </w:r>
      <w:r w:rsidRPr="00061570">
        <w:rPr>
          <w:sz w:val="26"/>
          <w:szCs w:val="26"/>
          <w:lang w:val="vi-VN"/>
        </w:rPr>
        <w:t>ụ trưởng Vụ Chính sách thuế, Vụ trưởng Vụ Pháp ch</w:t>
      </w:r>
      <w:r w:rsidRPr="00061570">
        <w:rPr>
          <w:sz w:val="26"/>
          <w:szCs w:val="26"/>
        </w:rPr>
        <w:t>ế</w:t>
      </w:r>
      <w:r w:rsidRPr="00061570">
        <w:rPr>
          <w:sz w:val="26"/>
          <w:szCs w:val="26"/>
          <w:lang w:val="vi-VN"/>
        </w:rPr>
        <w:t>, Chánh Văn phòng Bộ Tài chính và Thủ trưởng các đơn vị thuộc hệ thống Thuế chịu trách nhiệm thi hành Quyết định này./.</w:t>
      </w:r>
    </w:p>
    <w:tbl>
      <w:tblPr>
        <w:tblW w:w="9666" w:type="dxa"/>
        <w:tblBorders>
          <w:top w:val="nil"/>
          <w:bottom w:val="nil"/>
          <w:insideH w:val="nil"/>
          <w:insideV w:val="nil"/>
        </w:tblBorders>
        <w:tblCellMar>
          <w:left w:w="0" w:type="dxa"/>
          <w:right w:w="0" w:type="dxa"/>
        </w:tblCellMar>
        <w:tblLook w:val="04A0"/>
      </w:tblPr>
      <w:tblGrid>
        <w:gridCol w:w="5238"/>
        <w:gridCol w:w="4428"/>
      </w:tblGrid>
      <w:tr w:rsidR="00B15E04" w:rsidRPr="00061570" w:rsidTr="00B22CB3">
        <w:trPr>
          <w:trHeight w:val="630"/>
        </w:trPr>
        <w:tc>
          <w:tcPr>
            <w:tcW w:w="5238" w:type="dxa"/>
            <w:tcBorders>
              <w:top w:val="nil"/>
              <w:left w:val="nil"/>
              <w:bottom w:val="nil"/>
              <w:right w:val="nil"/>
              <w:tl2br w:val="nil"/>
              <w:tr2bl w:val="nil"/>
            </w:tcBorders>
            <w:shd w:val="clear" w:color="auto" w:fill="auto"/>
            <w:tcMar>
              <w:top w:w="0" w:type="dxa"/>
              <w:left w:w="108" w:type="dxa"/>
              <w:bottom w:w="0" w:type="dxa"/>
              <w:right w:w="108" w:type="dxa"/>
            </w:tcMar>
          </w:tcPr>
          <w:p w:rsidR="00B15E04" w:rsidRPr="00061570" w:rsidRDefault="00B15E04" w:rsidP="00B22CB3">
            <w:pPr>
              <w:spacing w:before="120" w:after="280" w:afterAutospacing="1"/>
              <w:rPr>
                <w:sz w:val="26"/>
                <w:szCs w:val="26"/>
              </w:rPr>
            </w:pPr>
            <w:r w:rsidRPr="00061570">
              <w:rPr>
                <w:sz w:val="26"/>
                <w:szCs w:val="26"/>
              </w:rPr>
              <w:t> </w:t>
            </w:r>
            <w:r w:rsidRPr="00061570">
              <w:rPr>
                <w:sz w:val="26"/>
                <w:szCs w:val="26"/>
                <w:lang w:val="vi-VN"/>
              </w:rPr>
              <w:t> </w:t>
            </w:r>
          </w:p>
          <w:p w:rsidR="00B15E04" w:rsidRPr="00B22CB3" w:rsidRDefault="00B15E04" w:rsidP="00B22CB3">
            <w:pPr>
              <w:spacing w:before="120"/>
            </w:pPr>
            <w:r w:rsidRPr="00B22CB3">
              <w:rPr>
                <w:b/>
                <w:bCs/>
                <w:i/>
                <w:iCs/>
                <w:lang w:val="vi-VN"/>
              </w:rPr>
              <w:t>Nơi nhận:</w:t>
            </w:r>
            <w:r w:rsidRPr="00B22CB3">
              <w:rPr>
                <w:b/>
                <w:bCs/>
                <w:i/>
                <w:iCs/>
                <w:lang w:val="vi-VN"/>
              </w:rPr>
              <w:br/>
            </w:r>
            <w:r w:rsidRPr="00B22CB3">
              <w:rPr>
                <w:lang w:val="vi-VN"/>
              </w:rPr>
              <w:t>- Nh</w:t>
            </w:r>
            <w:r w:rsidRPr="00B22CB3">
              <w:t xml:space="preserve">ư </w:t>
            </w:r>
            <w:r w:rsidRPr="00B22CB3">
              <w:rPr>
                <w:lang w:val="vi-VN"/>
              </w:rPr>
              <w:t>Điều 2;</w:t>
            </w:r>
            <w:r w:rsidRPr="00B22CB3">
              <w:rPr>
                <w:lang w:val="vi-VN"/>
              </w:rPr>
              <w:br/>
              <w:t xml:space="preserve">- Văn phòng BCĐ phòng chống tham nhũng </w:t>
            </w:r>
            <w:r w:rsidR="00B22CB3">
              <w:t>TW</w:t>
            </w:r>
            <w:r w:rsidRPr="00B22CB3">
              <w:rPr>
                <w:lang w:val="vi-VN"/>
              </w:rPr>
              <w:t>;</w:t>
            </w:r>
            <w:r w:rsidRPr="00B22CB3">
              <w:rPr>
                <w:lang w:val="vi-VN"/>
              </w:rPr>
              <w:br/>
              <w:t>- Ki</w:t>
            </w:r>
            <w:r w:rsidRPr="00B22CB3">
              <w:t>ể</w:t>
            </w:r>
            <w:r w:rsidRPr="00B22CB3">
              <w:rPr>
                <w:lang w:val="vi-VN"/>
              </w:rPr>
              <w:t>m toán nhà nước;</w:t>
            </w:r>
            <w:r w:rsidRPr="00B22CB3">
              <w:rPr>
                <w:lang w:val="vi-VN"/>
              </w:rPr>
              <w:br/>
              <w:t>- Các Bộ, cơ quan ngang Bộ, cơ quan thuộc Chính phủ:</w:t>
            </w:r>
            <w:r w:rsidRPr="00B22CB3">
              <w:rPr>
                <w:lang w:val="vi-VN"/>
              </w:rPr>
              <w:br/>
            </w:r>
            <w:r w:rsidRPr="00B22CB3">
              <w:t>-</w:t>
            </w:r>
            <w:r w:rsidRPr="00B22CB3">
              <w:rPr>
                <w:lang w:val="vi-VN"/>
              </w:rPr>
              <w:t xml:space="preserve"> Hội đồng nhân dân, Ủy ban nhân dân, Sở Tài chính, Cục Thuế, Kho bạc nhà nước các tỉnh, thành phố trực thuộc Trung ương;</w:t>
            </w:r>
            <w:r w:rsidRPr="00B22CB3">
              <w:rPr>
                <w:lang w:val="vi-VN"/>
              </w:rPr>
              <w:br/>
              <w:t>- Website Chính phủ;</w:t>
            </w:r>
            <w:r w:rsidRPr="00B22CB3">
              <w:rPr>
                <w:lang w:val="vi-VN"/>
              </w:rPr>
              <w:br/>
              <w:t>- Website Bộ Tài chính; Website T</w:t>
            </w:r>
            <w:r w:rsidRPr="00B22CB3">
              <w:t>ổ</w:t>
            </w:r>
            <w:r w:rsidRPr="00B22CB3">
              <w:rPr>
                <w:lang w:val="vi-VN"/>
              </w:rPr>
              <w:t>ng cục thu</w:t>
            </w:r>
            <w:r w:rsidRPr="00B22CB3">
              <w:t>ế</w:t>
            </w:r>
            <w:r w:rsidRPr="00B22CB3">
              <w:rPr>
                <w:lang w:val="vi-VN"/>
              </w:rPr>
              <w:t>;</w:t>
            </w:r>
            <w:r w:rsidRPr="00B22CB3">
              <w:rPr>
                <w:lang w:val="vi-VN"/>
              </w:rPr>
              <w:br/>
              <w:t>- Các đơn vị thuộc Bộ Tài chính, Tổng cục Thuế;</w:t>
            </w:r>
            <w:r w:rsidRPr="00B22CB3">
              <w:rPr>
                <w:lang w:val="vi-VN"/>
              </w:rPr>
              <w:br/>
              <w:t>- Lưu: VT, TCT (VT, DNL).</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B15E04" w:rsidRPr="00061570" w:rsidRDefault="00B15E04" w:rsidP="00B22CB3">
            <w:pPr>
              <w:spacing w:before="120"/>
              <w:jc w:val="center"/>
              <w:rPr>
                <w:sz w:val="26"/>
                <w:szCs w:val="26"/>
              </w:rPr>
            </w:pPr>
            <w:r w:rsidRPr="00061570">
              <w:rPr>
                <w:b/>
                <w:bCs/>
                <w:sz w:val="26"/>
                <w:szCs w:val="26"/>
                <w:lang w:val="vi-VN"/>
              </w:rPr>
              <w:t>TUQ. BỘ TRƯỞNG</w:t>
            </w:r>
            <w:r w:rsidRPr="00061570">
              <w:rPr>
                <w:b/>
                <w:bCs/>
                <w:sz w:val="26"/>
                <w:szCs w:val="26"/>
                <w:lang w:val="vi-VN"/>
              </w:rPr>
              <w:br/>
              <w:t>TỔNG CỤC TRƯỞNG TỔNG CỤC THUẾ</w:t>
            </w:r>
            <w:r w:rsidRPr="00061570">
              <w:rPr>
                <w:b/>
                <w:bCs/>
                <w:sz w:val="26"/>
                <w:szCs w:val="26"/>
              </w:rPr>
              <w:br/>
            </w:r>
            <w:r w:rsidRPr="00061570">
              <w:rPr>
                <w:b/>
                <w:bCs/>
                <w:sz w:val="26"/>
                <w:szCs w:val="26"/>
              </w:rPr>
              <w:br/>
            </w:r>
            <w:r w:rsidRPr="00061570">
              <w:rPr>
                <w:b/>
                <w:bCs/>
                <w:sz w:val="26"/>
                <w:szCs w:val="26"/>
              </w:rPr>
              <w:br/>
            </w:r>
            <w:r w:rsidRPr="00061570">
              <w:rPr>
                <w:b/>
                <w:bCs/>
                <w:sz w:val="26"/>
                <w:szCs w:val="26"/>
              </w:rPr>
              <w:br/>
            </w:r>
            <w:r w:rsidRPr="00061570">
              <w:rPr>
                <w:b/>
                <w:bCs/>
                <w:sz w:val="26"/>
                <w:szCs w:val="26"/>
              </w:rPr>
              <w:br/>
            </w:r>
            <w:proofErr w:type="spellStart"/>
            <w:r w:rsidRPr="00061570">
              <w:rPr>
                <w:b/>
                <w:bCs/>
                <w:sz w:val="26"/>
                <w:szCs w:val="26"/>
              </w:rPr>
              <w:t>Bùi</w:t>
            </w:r>
            <w:proofErr w:type="spellEnd"/>
            <w:r w:rsidRPr="00061570">
              <w:rPr>
                <w:b/>
                <w:bCs/>
                <w:sz w:val="26"/>
                <w:szCs w:val="26"/>
              </w:rPr>
              <w:t xml:space="preserve"> </w:t>
            </w:r>
            <w:proofErr w:type="spellStart"/>
            <w:r w:rsidRPr="00061570">
              <w:rPr>
                <w:b/>
                <w:bCs/>
                <w:sz w:val="26"/>
                <w:szCs w:val="26"/>
              </w:rPr>
              <w:t>Văn</w:t>
            </w:r>
            <w:proofErr w:type="spellEnd"/>
            <w:r w:rsidRPr="00061570">
              <w:rPr>
                <w:b/>
                <w:bCs/>
                <w:sz w:val="26"/>
                <w:szCs w:val="26"/>
              </w:rPr>
              <w:t xml:space="preserve"> Nam</w:t>
            </w:r>
          </w:p>
        </w:tc>
      </w:tr>
    </w:tbl>
    <w:p w:rsidR="00B15E04" w:rsidRPr="00061570" w:rsidRDefault="00B15E04" w:rsidP="00B22CB3">
      <w:pPr>
        <w:spacing w:before="120" w:after="280" w:afterAutospacing="1"/>
        <w:rPr>
          <w:sz w:val="26"/>
          <w:szCs w:val="26"/>
        </w:rPr>
      </w:pPr>
    </w:p>
    <w:sectPr w:rsidR="00B15E04" w:rsidRPr="00061570" w:rsidSect="007941ED">
      <w:pgSz w:w="12240" w:h="15840"/>
      <w:pgMar w:top="1440" w:right="1440" w:bottom="81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SortMethod w:val="0000"/>
  <w:defaultTabStop w:val="720"/>
  <w:noPunctuationKerning/>
  <w:characterSpacingControl w:val="doNotCompress"/>
  <w:compat/>
  <w:rsids>
    <w:rsidRoot w:val="00061570"/>
    <w:rsid w:val="00061570"/>
    <w:rsid w:val="00272EAD"/>
    <w:rsid w:val="00502ABA"/>
    <w:rsid w:val="007941ED"/>
    <w:rsid w:val="00930C5B"/>
    <w:rsid w:val="00B15E04"/>
    <w:rsid w:val="00B22CB3"/>
    <w:rsid w:val="00B9584E"/>
  </w:rsids>
  <m:mathPr>
    <m:mathFont m:val="Cambria Math"/>
    <m:brkBin m:val="before"/>
    <m:brkBinSub m:val="--"/>
    <m:smallFrac m:val="off"/>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No Spacing" w:semiHidden="0" w:unhideWhenUsed="0" w:qFormat="1"/>
    <w:lsdException w:name="List Paragraph" w:semiHidden="0" w:unhideWhenUsed="0" w:qFormat="1"/>
    <w:lsdException w:name="Quote" w:semiHidden="0" w:unhideWhenUsed="0" w:qFormat="1"/>
    <w:lsdException w:name="Intense Quote" w:semiHidden="0" w:unhideWhenUsed="0" w:qFormat="1"/>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805BCE"/>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627</Words>
  <Characters>3579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andongnhi.violet.vn</Company>
  <LinksUpToDate>false</LinksUpToDate>
  <CharactersWithSpaces>4198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QuynhAnhTSD</dc:creator>
  <cp:lastModifiedBy>QuynhAnhTSD</cp:lastModifiedBy>
  <cp:revision>2</cp:revision>
  <cp:lastPrinted>1601-01-01T00:00:00Z</cp:lastPrinted>
  <dcterms:created xsi:type="dcterms:W3CDTF">2018-05-08T07:01:00Z</dcterms:created>
  <dcterms:modified xsi:type="dcterms:W3CDTF">2018-05-08T07:01:00Z</dcterms:modified>
</cp:coreProperties>
</file>